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5EF80CAA"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sz w:val="20"/>
          <w:szCs w:val="20"/>
        </w:rPr>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32444BE4"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di </w:t>
      </w:r>
      <w:r w:rsidR="00A26F4F">
        <w:rPr>
          <w:rFonts w:ascii="Arial" w:hAnsi="Arial" w:cs="Arial"/>
          <w:sz w:val="20"/>
          <w:szCs w:val="20"/>
        </w:rPr>
        <w:t xml:space="preserve">sistemi </w:t>
      </w:r>
      <w:r w:rsidR="001E066B">
        <w:rPr>
          <w:rFonts w:ascii="Arial" w:hAnsi="Arial" w:cs="Arial"/>
          <w:sz w:val="20"/>
          <w:szCs w:val="20"/>
        </w:rPr>
        <w:t>PET</w:t>
      </w:r>
      <w:r w:rsidR="00A26F4F">
        <w:rPr>
          <w:rFonts w:ascii="Arial" w:hAnsi="Arial" w:cs="Arial"/>
          <w:sz w:val="20"/>
          <w:szCs w:val="20"/>
        </w:rPr>
        <w:t>/TC</w:t>
      </w:r>
      <w:r w:rsidRPr="00653AF5">
        <w:rPr>
          <w:rFonts w:ascii="Arial" w:hAnsi="Arial" w:cs="Arial"/>
          <w:i/>
          <w:color w:val="3027E5"/>
          <w:sz w:val="20"/>
          <w:szCs w:val="20"/>
        </w:rPr>
        <w:t xml:space="preserve"> </w:t>
      </w:r>
      <w:r w:rsidRPr="00653AF5">
        <w:rPr>
          <w:rFonts w:ascii="Arial" w:hAnsi="Arial" w:cs="Arial"/>
          <w:sz w:val="20"/>
          <w:szCs w:val="20"/>
        </w:rPr>
        <w:t>e dei servizi opzionali e connessi per le Pubbliche Amministrazioni ,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14:paraId="588EB078" w14:textId="1B8AEB2C" w:rsidR="004F1C57" w:rsidRDefault="004F1C57" w:rsidP="004F1C57">
      <w:pPr>
        <w:spacing w:line="300" w:lineRule="exact"/>
        <w:ind w:left="360" w:hanging="360"/>
        <w:jc w:val="both"/>
        <w:rPr>
          <w:rStyle w:val="StileGrassettoCorsivo"/>
          <w:rFonts w:ascii="Arial" w:hAnsi="Arial" w:cs="Arial"/>
          <w:b w:val="0"/>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l’esatto e corretto pagamento dei costi delle verifiche ispettive, pari a</w:t>
      </w:r>
      <w:r w:rsidRPr="00653AF5">
        <w:rPr>
          <w:rStyle w:val="StileGrassettoCorsivo"/>
          <w:rFonts w:ascii="Arial" w:hAnsi="Arial" w:cs="Arial"/>
          <w:b w:val="0"/>
          <w:sz w:val="20"/>
          <w:szCs w:val="20"/>
        </w:rPr>
        <w:t>;</w:t>
      </w:r>
    </w:p>
    <w:p w14:paraId="77F085F9" w14:textId="77777777" w:rsidR="006D0BA0" w:rsidRDefault="006D0BA0" w:rsidP="004F1C57">
      <w:pPr>
        <w:spacing w:line="300" w:lineRule="exact"/>
        <w:ind w:left="360" w:hanging="360"/>
        <w:jc w:val="both"/>
        <w:rPr>
          <w:rStyle w:val="StileGrassettoCorsivo"/>
          <w:rFonts w:ascii="Arial" w:hAnsi="Arial" w:cs="Arial"/>
          <w:b w:val="0"/>
          <w:sz w:val="20"/>
          <w:szCs w:val="20"/>
        </w:rPr>
      </w:pPr>
    </w:p>
    <w:tbl>
      <w:tblPr>
        <w:tblW w:w="5665" w:type="dxa"/>
        <w:jc w:val="center"/>
        <w:tblCellMar>
          <w:left w:w="70" w:type="dxa"/>
          <w:right w:w="70" w:type="dxa"/>
        </w:tblCellMar>
        <w:tblLook w:val="04A0" w:firstRow="1" w:lastRow="0" w:firstColumn="1" w:lastColumn="0" w:noHBand="0" w:noVBand="1"/>
      </w:tblPr>
      <w:tblGrid>
        <w:gridCol w:w="2263"/>
        <w:gridCol w:w="1276"/>
        <w:gridCol w:w="2126"/>
      </w:tblGrid>
      <w:tr w:rsidR="006D0BA0" w:rsidRPr="00BE3C40" w14:paraId="35D9E5F8" w14:textId="77777777" w:rsidTr="00CC4BD6">
        <w:trPr>
          <w:trHeight w:val="290"/>
          <w:jc w:val="center"/>
        </w:trPr>
        <w:tc>
          <w:tcPr>
            <w:tcW w:w="226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7E57A80" w14:textId="77777777" w:rsidR="006D0BA0" w:rsidRPr="00BE3C40" w:rsidRDefault="006D0BA0" w:rsidP="00CC4BD6">
            <w:pPr>
              <w:jc w:val="center"/>
              <w:rPr>
                <w:rFonts w:ascii="Arial" w:hAnsi="Arial" w:cs="Arial"/>
                <w:b/>
                <w:i/>
                <w:sz w:val="18"/>
                <w:szCs w:val="18"/>
                <w:u w:val="single"/>
                <w:lang w:eastAsia="it-IT"/>
              </w:rPr>
            </w:pPr>
            <w:r w:rsidRPr="00BE3C40">
              <w:rPr>
                <w:rFonts w:ascii="Arial" w:hAnsi="Arial" w:cs="Arial"/>
                <w:b/>
                <w:i/>
                <w:sz w:val="18"/>
                <w:szCs w:val="18"/>
                <w:u w:val="single"/>
                <w:lang w:eastAsia="it-IT"/>
              </w:rPr>
              <w:t>Scenario</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9994330" w14:textId="77777777" w:rsidR="006D0BA0" w:rsidRPr="00BE3C40" w:rsidRDefault="006D0BA0" w:rsidP="00CC4BD6">
            <w:pPr>
              <w:jc w:val="center"/>
              <w:rPr>
                <w:rFonts w:ascii="Arial" w:hAnsi="Arial" w:cs="Arial"/>
                <w:b/>
                <w:i/>
                <w:sz w:val="18"/>
                <w:szCs w:val="18"/>
                <w:u w:val="single"/>
                <w:lang w:eastAsia="it-IT"/>
              </w:rPr>
            </w:pPr>
            <w:r w:rsidRPr="00BE3C40">
              <w:rPr>
                <w:rFonts w:ascii="Arial" w:hAnsi="Arial" w:cs="Arial"/>
                <w:b/>
                <w:i/>
                <w:sz w:val="18"/>
                <w:szCs w:val="18"/>
                <w:u w:val="single"/>
                <w:lang w:eastAsia="it-IT"/>
              </w:rPr>
              <w:t>Posizione</w:t>
            </w:r>
          </w:p>
        </w:tc>
        <w:tc>
          <w:tcPr>
            <w:tcW w:w="2126"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7B3553C" w14:textId="77777777" w:rsidR="006D0BA0" w:rsidRPr="00BE3C40" w:rsidRDefault="006D0BA0" w:rsidP="00CC4BD6">
            <w:pPr>
              <w:jc w:val="center"/>
              <w:rPr>
                <w:rFonts w:ascii="Arial" w:hAnsi="Arial" w:cs="Arial"/>
                <w:b/>
                <w:i/>
                <w:sz w:val="18"/>
                <w:szCs w:val="18"/>
                <w:u w:val="single"/>
                <w:lang w:eastAsia="it-IT"/>
              </w:rPr>
            </w:pPr>
            <w:r w:rsidRPr="00BE3C40">
              <w:rPr>
                <w:rFonts w:ascii="Arial" w:hAnsi="Arial" w:cs="Arial"/>
                <w:b/>
                <w:i/>
                <w:sz w:val="18"/>
                <w:szCs w:val="18"/>
                <w:u w:val="single"/>
                <w:lang w:eastAsia="it-IT"/>
              </w:rPr>
              <w:t>Importo</w:t>
            </w:r>
          </w:p>
        </w:tc>
      </w:tr>
      <w:tr w:rsidR="006D0BA0" w:rsidRPr="00001198" w14:paraId="085A9B05" w14:textId="77777777" w:rsidTr="00CC4BD6">
        <w:trPr>
          <w:trHeight w:val="290"/>
          <w:jc w:val="center"/>
        </w:trPr>
        <w:tc>
          <w:tcPr>
            <w:tcW w:w="2263" w:type="dxa"/>
            <w:tcBorders>
              <w:top w:val="single" w:sz="4" w:space="0" w:color="auto"/>
              <w:left w:val="single" w:sz="4" w:space="0" w:color="auto"/>
              <w:bottom w:val="single" w:sz="4" w:space="0" w:color="auto"/>
              <w:right w:val="single" w:sz="4" w:space="0" w:color="auto"/>
            </w:tcBorders>
            <w:noWrap/>
            <w:vAlign w:val="center"/>
            <w:hideMark/>
          </w:tcPr>
          <w:p w14:paraId="035828A6" w14:textId="77777777" w:rsidR="006D0BA0" w:rsidRPr="00BE3C40" w:rsidRDefault="006D0BA0" w:rsidP="00CC4BD6">
            <w:pPr>
              <w:rPr>
                <w:rFonts w:ascii="Arial" w:hAnsi="Arial" w:cs="Arial"/>
                <w:b/>
                <w:i/>
                <w:sz w:val="18"/>
                <w:szCs w:val="18"/>
                <w:lang w:eastAsia="it-IT"/>
              </w:rPr>
            </w:pPr>
            <w:r w:rsidRPr="00BE3C40">
              <w:rPr>
                <w:rFonts w:ascii="Arial" w:hAnsi="Arial" w:cs="Arial"/>
                <w:b/>
                <w:i/>
                <w:sz w:val="18"/>
                <w:szCs w:val="18"/>
                <w:lang w:val="x-none" w:eastAsia="it-IT"/>
              </w:rPr>
              <w:t>n° aggiudicatari: 1</w:t>
            </w:r>
          </w:p>
        </w:tc>
        <w:tc>
          <w:tcPr>
            <w:tcW w:w="1276" w:type="dxa"/>
            <w:tcBorders>
              <w:top w:val="single" w:sz="4" w:space="0" w:color="auto"/>
              <w:left w:val="nil"/>
              <w:bottom w:val="single" w:sz="4" w:space="0" w:color="auto"/>
              <w:right w:val="single" w:sz="4" w:space="0" w:color="auto"/>
            </w:tcBorders>
            <w:noWrap/>
            <w:vAlign w:val="bottom"/>
            <w:hideMark/>
          </w:tcPr>
          <w:p w14:paraId="681C1BB4" w14:textId="77777777" w:rsidR="006D0BA0" w:rsidRPr="00BE3C40" w:rsidRDefault="006D0BA0" w:rsidP="00CC4BD6">
            <w:pPr>
              <w:jc w:val="center"/>
              <w:rPr>
                <w:rFonts w:ascii="Arial" w:hAnsi="Arial" w:cs="Arial"/>
                <w:sz w:val="18"/>
                <w:szCs w:val="18"/>
                <w:lang w:eastAsia="it-IT"/>
              </w:rPr>
            </w:pPr>
            <w:r w:rsidRPr="00BE3C40">
              <w:rPr>
                <w:rFonts w:ascii="Arial" w:hAnsi="Arial" w:cs="Arial"/>
                <w:sz w:val="18"/>
                <w:szCs w:val="18"/>
                <w:lang w:eastAsia="it-IT"/>
              </w:rPr>
              <w:t>1°</w:t>
            </w:r>
          </w:p>
        </w:tc>
        <w:tc>
          <w:tcPr>
            <w:tcW w:w="2126" w:type="dxa"/>
            <w:tcBorders>
              <w:top w:val="single" w:sz="4" w:space="0" w:color="auto"/>
              <w:left w:val="nil"/>
              <w:bottom w:val="single" w:sz="4" w:space="0" w:color="auto"/>
              <w:right w:val="single" w:sz="4" w:space="0" w:color="auto"/>
            </w:tcBorders>
            <w:noWrap/>
            <w:vAlign w:val="center"/>
          </w:tcPr>
          <w:p w14:paraId="195FB976" w14:textId="77777777" w:rsidR="006D0BA0" w:rsidRPr="00001198" w:rsidRDefault="006D0BA0" w:rsidP="00CC4BD6">
            <w:pPr>
              <w:jc w:val="center"/>
              <w:rPr>
                <w:rFonts w:ascii="Arial" w:hAnsi="Arial" w:cs="Arial"/>
                <w:sz w:val="18"/>
                <w:szCs w:val="18"/>
                <w:lang w:eastAsia="it-IT"/>
              </w:rPr>
            </w:pPr>
            <w:r w:rsidRPr="00CC4BD6">
              <w:rPr>
                <w:rFonts w:ascii="Arial" w:hAnsi="Arial" w:cs="Arial"/>
                <w:sz w:val="20"/>
                <w:szCs w:val="20"/>
              </w:rPr>
              <w:t>€ 7.520,00</w:t>
            </w:r>
          </w:p>
        </w:tc>
      </w:tr>
      <w:tr w:rsidR="006D0BA0" w:rsidRPr="00001198" w14:paraId="00F77EA0" w14:textId="77777777" w:rsidTr="00CC4BD6">
        <w:trPr>
          <w:trHeight w:val="290"/>
          <w:jc w:val="center"/>
        </w:trPr>
        <w:tc>
          <w:tcPr>
            <w:tcW w:w="2263" w:type="dxa"/>
            <w:vMerge w:val="restart"/>
            <w:tcBorders>
              <w:top w:val="nil"/>
              <w:left w:val="single" w:sz="4" w:space="0" w:color="auto"/>
              <w:right w:val="single" w:sz="4" w:space="0" w:color="auto"/>
            </w:tcBorders>
            <w:noWrap/>
            <w:vAlign w:val="center"/>
          </w:tcPr>
          <w:p w14:paraId="16F9B64E" w14:textId="77777777" w:rsidR="006D0BA0" w:rsidRPr="00BE3C40" w:rsidRDefault="006D0BA0" w:rsidP="00CC4BD6">
            <w:pPr>
              <w:rPr>
                <w:rFonts w:ascii="Arial" w:hAnsi="Arial" w:cs="Arial"/>
                <w:b/>
                <w:i/>
                <w:sz w:val="18"/>
                <w:szCs w:val="18"/>
                <w:lang w:eastAsia="it-IT"/>
              </w:rPr>
            </w:pPr>
            <w:r w:rsidRPr="00BE3C40">
              <w:rPr>
                <w:rFonts w:ascii="Arial" w:hAnsi="Arial" w:cs="Arial"/>
                <w:b/>
                <w:i/>
                <w:sz w:val="18"/>
                <w:szCs w:val="18"/>
                <w:lang w:val="x-none" w:eastAsia="it-IT"/>
              </w:rPr>
              <w:t>n° aggiudicatari: 2</w:t>
            </w:r>
          </w:p>
        </w:tc>
        <w:tc>
          <w:tcPr>
            <w:tcW w:w="1276" w:type="dxa"/>
            <w:tcBorders>
              <w:top w:val="nil"/>
              <w:left w:val="single" w:sz="4" w:space="0" w:color="auto"/>
              <w:bottom w:val="single" w:sz="4" w:space="0" w:color="auto"/>
              <w:right w:val="single" w:sz="4" w:space="0" w:color="auto"/>
            </w:tcBorders>
            <w:noWrap/>
            <w:vAlign w:val="bottom"/>
          </w:tcPr>
          <w:p w14:paraId="04D39D9D" w14:textId="77777777" w:rsidR="006D0BA0" w:rsidRPr="00BE3C40" w:rsidRDefault="006D0BA0" w:rsidP="00CC4BD6">
            <w:pPr>
              <w:jc w:val="center"/>
              <w:rPr>
                <w:rFonts w:ascii="Arial" w:hAnsi="Arial" w:cs="Arial"/>
                <w:sz w:val="18"/>
                <w:szCs w:val="18"/>
                <w:lang w:eastAsia="it-IT"/>
              </w:rPr>
            </w:pPr>
            <w:r w:rsidRPr="00BE3C40">
              <w:rPr>
                <w:rFonts w:ascii="Arial" w:hAnsi="Arial" w:cs="Arial"/>
                <w:sz w:val="18"/>
                <w:szCs w:val="18"/>
                <w:lang w:eastAsia="it-IT"/>
              </w:rPr>
              <w:t>1°</w:t>
            </w:r>
          </w:p>
        </w:tc>
        <w:tc>
          <w:tcPr>
            <w:tcW w:w="2126" w:type="dxa"/>
            <w:tcBorders>
              <w:top w:val="nil"/>
              <w:left w:val="nil"/>
              <w:bottom w:val="single" w:sz="4" w:space="0" w:color="auto"/>
              <w:right w:val="single" w:sz="4" w:space="0" w:color="auto"/>
            </w:tcBorders>
            <w:noWrap/>
            <w:vAlign w:val="center"/>
          </w:tcPr>
          <w:p w14:paraId="45524A41" w14:textId="77777777" w:rsidR="006D0BA0" w:rsidRPr="00001198" w:rsidRDefault="006D0BA0" w:rsidP="00CC4BD6">
            <w:pPr>
              <w:jc w:val="center"/>
              <w:rPr>
                <w:rFonts w:ascii="Arial" w:hAnsi="Arial" w:cs="Arial"/>
                <w:sz w:val="18"/>
                <w:szCs w:val="18"/>
                <w:lang w:eastAsia="it-IT"/>
              </w:rPr>
            </w:pPr>
            <w:r w:rsidRPr="00CC4BD6">
              <w:rPr>
                <w:rFonts w:ascii="Arial" w:hAnsi="Arial" w:cs="Arial"/>
                <w:sz w:val="20"/>
                <w:szCs w:val="20"/>
              </w:rPr>
              <w:t>€ 5.264,00</w:t>
            </w:r>
          </w:p>
        </w:tc>
      </w:tr>
      <w:tr w:rsidR="006D0BA0" w:rsidRPr="00001198" w14:paraId="0FCF6B0D" w14:textId="77777777" w:rsidTr="00CC4BD6">
        <w:trPr>
          <w:trHeight w:val="290"/>
          <w:jc w:val="center"/>
        </w:trPr>
        <w:tc>
          <w:tcPr>
            <w:tcW w:w="2263" w:type="dxa"/>
            <w:vMerge/>
            <w:tcBorders>
              <w:left w:val="single" w:sz="4" w:space="0" w:color="auto"/>
              <w:bottom w:val="single" w:sz="4" w:space="0" w:color="auto"/>
              <w:right w:val="single" w:sz="4" w:space="0" w:color="auto"/>
            </w:tcBorders>
            <w:noWrap/>
            <w:vAlign w:val="center"/>
          </w:tcPr>
          <w:p w14:paraId="31C17FE4" w14:textId="77777777" w:rsidR="006D0BA0" w:rsidRPr="00BE3C40" w:rsidRDefault="006D0BA0" w:rsidP="00CC4BD6">
            <w:pPr>
              <w:rPr>
                <w:rFonts w:ascii="Arial" w:hAnsi="Arial" w:cs="Arial"/>
                <w:b/>
                <w:i/>
                <w:sz w:val="18"/>
                <w:szCs w:val="18"/>
                <w:lang w:eastAsia="it-IT"/>
              </w:rPr>
            </w:pPr>
          </w:p>
        </w:tc>
        <w:tc>
          <w:tcPr>
            <w:tcW w:w="1276" w:type="dxa"/>
            <w:tcBorders>
              <w:top w:val="nil"/>
              <w:left w:val="single" w:sz="4" w:space="0" w:color="auto"/>
              <w:bottom w:val="single" w:sz="4" w:space="0" w:color="auto"/>
              <w:right w:val="single" w:sz="4" w:space="0" w:color="auto"/>
            </w:tcBorders>
            <w:noWrap/>
            <w:vAlign w:val="bottom"/>
          </w:tcPr>
          <w:p w14:paraId="67541768" w14:textId="77777777" w:rsidR="006D0BA0" w:rsidRPr="00BE3C40" w:rsidRDefault="006D0BA0" w:rsidP="00CC4BD6">
            <w:pPr>
              <w:jc w:val="center"/>
              <w:rPr>
                <w:rFonts w:ascii="Arial" w:hAnsi="Arial" w:cs="Arial"/>
                <w:sz w:val="18"/>
                <w:szCs w:val="18"/>
                <w:lang w:eastAsia="it-IT"/>
              </w:rPr>
            </w:pPr>
            <w:r w:rsidRPr="00BE3C40">
              <w:rPr>
                <w:rFonts w:ascii="Arial" w:hAnsi="Arial" w:cs="Arial"/>
                <w:sz w:val="18"/>
                <w:szCs w:val="18"/>
                <w:lang w:eastAsia="it-IT"/>
              </w:rPr>
              <w:t>2°</w:t>
            </w:r>
          </w:p>
        </w:tc>
        <w:tc>
          <w:tcPr>
            <w:tcW w:w="2126" w:type="dxa"/>
            <w:tcBorders>
              <w:top w:val="nil"/>
              <w:left w:val="nil"/>
              <w:bottom w:val="single" w:sz="4" w:space="0" w:color="auto"/>
              <w:right w:val="single" w:sz="4" w:space="0" w:color="auto"/>
            </w:tcBorders>
            <w:noWrap/>
            <w:vAlign w:val="center"/>
          </w:tcPr>
          <w:p w14:paraId="2012E45C" w14:textId="77777777" w:rsidR="006D0BA0" w:rsidRPr="00001198" w:rsidRDefault="006D0BA0" w:rsidP="00CC4BD6">
            <w:pPr>
              <w:jc w:val="center"/>
              <w:rPr>
                <w:rFonts w:ascii="Arial" w:hAnsi="Arial" w:cs="Arial"/>
                <w:sz w:val="18"/>
                <w:szCs w:val="18"/>
                <w:lang w:eastAsia="it-IT"/>
              </w:rPr>
            </w:pPr>
            <w:r w:rsidRPr="00CC4BD6">
              <w:rPr>
                <w:rFonts w:ascii="Arial" w:hAnsi="Arial" w:cs="Arial"/>
                <w:sz w:val="20"/>
                <w:szCs w:val="20"/>
              </w:rPr>
              <w:t>€ 3.008,00</w:t>
            </w:r>
          </w:p>
        </w:tc>
      </w:tr>
      <w:tr w:rsidR="006D0BA0" w:rsidRPr="00001198" w14:paraId="1B278054" w14:textId="77777777" w:rsidTr="00CC4BD6">
        <w:trPr>
          <w:trHeight w:val="290"/>
          <w:jc w:val="center"/>
        </w:trPr>
        <w:tc>
          <w:tcPr>
            <w:tcW w:w="2263" w:type="dxa"/>
            <w:vMerge w:val="restart"/>
            <w:tcBorders>
              <w:top w:val="nil"/>
              <w:left w:val="single" w:sz="4" w:space="0" w:color="auto"/>
              <w:right w:val="single" w:sz="4" w:space="0" w:color="auto"/>
            </w:tcBorders>
            <w:noWrap/>
            <w:vAlign w:val="center"/>
          </w:tcPr>
          <w:p w14:paraId="234A8C18" w14:textId="77777777" w:rsidR="006D0BA0" w:rsidRPr="00BE3C40" w:rsidRDefault="006D0BA0" w:rsidP="00CC4BD6">
            <w:pPr>
              <w:rPr>
                <w:rFonts w:ascii="Arial" w:hAnsi="Arial" w:cs="Arial"/>
                <w:b/>
                <w:i/>
                <w:sz w:val="18"/>
                <w:szCs w:val="18"/>
                <w:lang w:eastAsia="it-IT"/>
              </w:rPr>
            </w:pPr>
            <w:r w:rsidRPr="00BE3C40">
              <w:rPr>
                <w:rFonts w:ascii="Arial" w:hAnsi="Arial" w:cs="Arial"/>
                <w:b/>
                <w:i/>
                <w:sz w:val="18"/>
                <w:szCs w:val="18"/>
                <w:lang w:val="x-none" w:eastAsia="it-IT"/>
              </w:rPr>
              <w:t>n° aggiudicatari: 3</w:t>
            </w:r>
          </w:p>
        </w:tc>
        <w:tc>
          <w:tcPr>
            <w:tcW w:w="1276" w:type="dxa"/>
            <w:tcBorders>
              <w:top w:val="nil"/>
              <w:left w:val="single" w:sz="4" w:space="0" w:color="auto"/>
              <w:bottom w:val="single" w:sz="4" w:space="0" w:color="auto"/>
              <w:right w:val="single" w:sz="4" w:space="0" w:color="auto"/>
            </w:tcBorders>
            <w:noWrap/>
            <w:vAlign w:val="bottom"/>
          </w:tcPr>
          <w:p w14:paraId="7DED3B4C" w14:textId="77777777" w:rsidR="006D0BA0" w:rsidRPr="00BE3C40" w:rsidRDefault="006D0BA0" w:rsidP="00CC4BD6">
            <w:pPr>
              <w:jc w:val="center"/>
              <w:rPr>
                <w:rFonts w:ascii="Arial" w:hAnsi="Arial" w:cs="Arial"/>
                <w:sz w:val="18"/>
                <w:szCs w:val="18"/>
                <w:lang w:eastAsia="it-IT"/>
              </w:rPr>
            </w:pPr>
            <w:r w:rsidRPr="00BE3C40">
              <w:rPr>
                <w:rFonts w:ascii="Arial" w:hAnsi="Arial" w:cs="Arial"/>
                <w:sz w:val="18"/>
                <w:szCs w:val="18"/>
                <w:lang w:eastAsia="it-IT"/>
              </w:rPr>
              <w:t>1°</w:t>
            </w:r>
          </w:p>
        </w:tc>
        <w:tc>
          <w:tcPr>
            <w:tcW w:w="2126" w:type="dxa"/>
            <w:tcBorders>
              <w:top w:val="nil"/>
              <w:left w:val="nil"/>
              <w:bottom w:val="single" w:sz="4" w:space="0" w:color="auto"/>
              <w:right w:val="single" w:sz="4" w:space="0" w:color="auto"/>
            </w:tcBorders>
            <w:noWrap/>
            <w:vAlign w:val="center"/>
          </w:tcPr>
          <w:p w14:paraId="1108D6DC" w14:textId="77777777" w:rsidR="006D0BA0" w:rsidRPr="00001198" w:rsidRDefault="006D0BA0" w:rsidP="00CC4BD6">
            <w:pPr>
              <w:jc w:val="center"/>
              <w:rPr>
                <w:rFonts w:ascii="Arial" w:hAnsi="Arial" w:cs="Arial"/>
                <w:sz w:val="18"/>
                <w:szCs w:val="18"/>
                <w:lang w:eastAsia="it-IT"/>
              </w:rPr>
            </w:pPr>
            <w:r w:rsidRPr="00CC4BD6">
              <w:rPr>
                <w:rFonts w:ascii="Arial" w:hAnsi="Arial" w:cs="Arial"/>
                <w:sz w:val="20"/>
                <w:szCs w:val="20"/>
              </w:rPr>
              <w:t>€ 4.136,00</w:t>
            </w:r>
          </w:p>
        </w:tc>
      </w:tr>
      <w:tr w:rsidR="006D0BA0" w:rsidRPr="00001198" w14:paraId="02EAD3E3" w14:textId="77777777" w:rsidTr="00CC4BD6">
        <w:trPr>
          <w:trHeight w:val="290"/>
          <w:jc w:val="center"/>
        </w:trPr>
        <w:tc>
          <w:tcPr>
            <w:tcW w:w="2263" w:type="dxa"/>
            <w:vMerge/>
            <w:tcBorders>
              <w:left w:val="single" w:sz="4" w:space="0" w:color="auto"/>
              <w:right w:val="single" w:sz="4" w:space="0" w:color="auto"/>
            </w:tcBorders>
            <w:noWrap/>
            <w:vAlign w:val="center"/>
          </w:tcPr>
          <w:p w14:paraId="5572D827" w14:textId="77777777" w:rsidR="006D0BA0" w:rsidRPr="00BE3C40" w:rsidRDefault="006D0BA0" w:rsidP="00CC4BD6">
            <w:pPr>
              <w:rPr>
                <w:rFonts w:ascii="Arial" w:hAnsi="Arial" w:cs="Arial"/>
                <w:b/>
                <w:i/>
                <w:sz w:val="18"/>
                <w:szCs w:val="18"/>
                <w:lang w:eastAsia="it-IT"/>
              </w:rPr>
            </w:pPr>
          </w:p>
        </w:tc>
        <w:tc>
          <w:tcPr>
            <w:tcW w:w="1276" w:type="dxa"/>
            <w:tcBorders>
              <w:top w:val="nil"/>
              <w:left w:val="single" w:sz="4" w:space="0" w:color="auto"/>
              <w:bottom w:val="single" w:sz="4" w:space="0" w:color="auto"/>
              <w:right w:val="single" w:sz="4" w:space="0" w:color="auto"/>
            </w:tcBorders>
            <w:noWrap/>
            <w:vAlign w:val="bottom"/>
          </w:tcPr>
          <w:p w14:paraId="31DB2E81" w14:textId="77777777" w:rsidR="006D0BA0" w:rsidRPr="00BE3C40" w:rsidRDefault="006D0BA0" w:rsidP="00CC4BD6">
            <w:pPr>
              <w:jc w:val="center"/>
              <w:rPr>
                <w:rFonts w:ascii="Arial" w:hAnsi="Arial" w:cs="Arial"/>
                <w:sz w:val="18"/>
                <w:szCs w:val="18"/>
                <w:lang w:eastAsia="it-IT"/>
              </w:rPr>
            </w:pPr>
            <w:r w:rsidRPr="00BE3C40">
              <w:rPr>
                <w:rFonts w:ascii="Arial" w:hAnsi="Arial" w:cs="Arial"/>
                <w:sz w:val="18"/>
                <w:szCs w:val="18"/>
                <w:lang w:eastAsia="it-IT"/>
              </w:rPr>
              <w:t>2°</w:t>
            </w:r>
          </w:p>
        </w:tc>
        <w:tc>
          <w:tcPr>
            <w:tcW w:w="2126" w:type="dxa"/>
            <w:tcBorders>
              <w:top w:val="nil"/>
              <w:left w:val="nil"/>
              <w:bottom w:val="single" w:sz="4" w:space="0" w:color="auto"/>
              <w:right w:val="single" w:sz="4" w:space="0" w:color="auto"/>
            </w:tcBorders>
            <w:noWrap/>
            <w:vAlign w:val="center"/>
          </w:tcPr>
          <w:p w14:paraId="4093D8A4" w14:textId="77777777" w:rsidR="006D0BA0" w:rsidRPr="00001198" w:rsidRDefault="006D0BA0" w:rsidP="00CC4BD6">
            <w:pPr>
              <w:jc w:val="center"/>
              <w:rPr>
                <w:rFonts w:ascii="Arial" w:hAnsi="Arial" w:cs="Arial"/>
                <w:sz w:val="18"/>
                <w:szCs w:val="18"/>
                <w:lang w:eastAsia="it-IT"/>
              </w:rPr>
            </w:pPr>
            <w:r w:rsidRPr="00CC4BD6">
              <w:rPr>
                <w:rFonts w:ascii="Arial" w:hAnsi="Arial" w:cs="Arial"/>
                <w:sz w:val="20"/>
                <w:szCs w:val="20"/>
              </w:rPr>
              <w:t>€ 3.008,00</w:t>
            </w:r>
          </w:p>
        </w:tc>
      </w:tr>
      <w:tr w:rsidR="006D0BA0" w:rsidRPr="00001198" w14:paraId="63B4E805" w14:textId="77777777" w:rsidTr="00CC4BD6">
        <w:trPr>
          <w:trHeight w:val="290"/>
          <w:jc w:val="center"/>
        </w:trPr>
        <w:tc>
          <w:tcPr>
            <w:tcW w:w="2263" w:type="dxa"/>
            <w:vMerge/>
            <w:tcBorders>
              <w:left w:val="single" w:sz="4" w:space="0" w:color="auto"/>
              <w:bottom w:val="single" w:sz="4" w:space="0" w:color="auto"/>
              <w:right w:val="single" w:sz="4" w:space="0" w:color="auto"/>
            </w:tcBorders>
            <w:noWrap/>
            <w:vAlign w:val="center"/>
          </w:tcPr>
          <w:p w14:paraId="05CF69CF" w14:textId="77777777" w:rsidR="006D0BA0" w:rsidRPr="00BE3C40" w:rsidRDefault="006D0BA0" w:rsidP="00CC4BD6">
            <w:pPr>
              <w:rPr>
                <w:rFonts w:ascii="Arial" w:hAnsi="Arial" w:cs="Arial"/>
                <w:b/>
                <w:i/>
                <w:sz w:val="18"/>
                <w:szCs w:val="18"/>
                <w:lang w:eastAsia="it-IT"/>
              </w:rPr>
            </w:pPr>
          </w:p>
        </w:tc>
        <w:tc>
          <w:tcPr>
            <w:tcW w:w="1276" w:type="dxa"/>
            <w:tcBorders>
              <w:top w:val="nil"/>
              <w:left w:val="single" w:sz="4" w:space="0" w:color="auto"/>
              <w:bottom w:val="single" w:sz="4" w:space="0" w:color="auto"/>
              <w:right w:val="single" w:sz="4" w:space="0" w:color="auto"/>
            </w:tcBorders>
            <w:noWrap/>
            <w:vAlign w:val="bottom"/>
          </w:tcPr>
          <w:p w14:paraId="011AE27A" w14:textId="77777777" w:rsidR="006D0BA0" w:rsidRPr="00BE3C40" w:rsidRDefault="006D0BA0" w:rsidP="00CC4BD6">
            <w:pPr>
              <w:jc w:val="center"/>
              <w:rPr>
                <w:rFonts w:ascii="Arial" w:hAnsi="Arial" w:cs="Arial"/>
                <w:sz w:val="18"/>
                <w:szCs w:val="18"/>
                <w:lang w:eastAsia="it-IT"/>
              </w:rPr>
            </w:pPr>
            <w:r w:rsidRPr="00BE3C40">
              <w:rPr>
                <w:rFonts w:ascii="Arial" w:hAnsi="Arial" w:cs="Arial"/>
                <w:sz w:val="18"/>
                <w:szCs w:val="18"/>
                <w:lang w:eastAsia="it-IT"/>
              </w:rPr>
              <w:t>3°</w:t>
            </w:r>
          </w:p>
        </w:tc>
        <w:tc>
          <w:tcPr>
            <w:tcW w:w="2126" w:type="dxa"/>
            <w:tcBorders>
              <w:top w:val="nil"/>
              <w:left w:val="nil"/>
              <w:bottom w:val="single" w:sz="4" w:space="0" w:color="auto"/>
              <w:right w:val="single" w:sz="4" w:space="0" w:color="auto"/>
            </w:tcBorders>
            <w:noWrap/>
            <w:vAlign w:val="center"/>
          </w:tcPr>
          <w:p w14:paraId="7F6F163C" w14:textId="77777777" w:rsidR="006D0BA0" w:rsidRPr="00001198" w:rsidRDefault="006D0BA0" w:rsidP="00CC4BD6">
            <w:pPr>
              <w:jc w:val="center"/>
              <w:rPr>
                <w:rFonts w:ascii="Arial" w:hAnsi="Arial" w:cs="Arial"/>
                <w:sz w:val="18"/>
                <w:szCs w:val="18"/>
                <w:lang w:eastAsia="it-IT"/>
              </w:rPr>
            </w:pPr>
            <w:r w:rsidRPr="00CC4BD6">
              <w:rPr>
                <w:rFonts w:ascii="Arial" w:hAnsi="Arial" w:cs="Arial"/>
                <w:sz w:val="20"/>
                <w:szCs w:val="20"/>
              </w:rPr>
              <w:t>€ 2.256,00</w:t>
            </w:r>
          </w:p>
        </w:tc>
      </w:tr>
    </w:tbl>
    <w:p w14:paraId="54C86C09" w14:textId="77777777" w:rsidR="006D0BA0" w:rsidRPr="00653AF5" w:rsidRDefault="006D0BA0" w:rsidP="004F1C57">
      <w:pPr>
        <w:spacing w:line="300" w:lineRule="exact"/>
        <w:ind w:left="360" w:hanging="360"/>
        <w:jc w:val="both"/>
        <w:rPr>
          <w:rFonts w:ascii="Arial" w:hAnsi="Arial" w:cs="Arial"/>
          <w:i/>
          <w:iCs/>
          <w:sz w:val="20"/>
          <w:szCs w:val="20"/>
        </w:rPr>
      </w:pP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w:t>
      </w:r>
      <w:r w:rsidRPr="00653AF5">
        <w:rPr>
          <w:rFonts w:ascii="Arial" w:hAnsi="Arial" w:cs="Arial"/>
          <w:sz w:val="20"/>
          <w:szCs w:val="20"/>
        </w:rPr>
        <w:lastRenderedPageBreak/>
        <w:t xml:space="preserve">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5DCE757C"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e quelli assunti dal Fornitore nella fase preliminare alla stipula dei contratti attuativi di cui al paragrafo </w:t>
      </w:r>
      <w:r w:rsidR="00EF45D0">
        <w:rPr>
          <w:rFonts w:ascii="Arial" w:hAnsi="Arial" w:cs="Arial"/>
          <w:sz w:val="20"/>
          <w:szCs w:val="20"/>
        </w:rPr>
        <w:t>3</w:t>
      </w:r>
      <w:r w:rsidR="00EF45D0" w:rsidRPr="00653AF5">
        <w:rPr>
          <w:rFonts w:ascii="Arial" w:hAnsi="Arial" w:cs="Arial"/>
          <w:sz w:val="20"/>
          <w:szCs w:val="20"/>
        </w:rPr>
        <w:t xml:space="preserve"> </w:t>
      </w:r>
      <w:r w:rsidRPr="00653AF5">
        <w:rPr>
          <w:rFonts w:ascii="Arial" w:hAnsi="Arial" w:cs="Arial"/>
          <w:sz w:val="20"/>
          <w:szCs w:val="20"/>
        </w:rPr>
        <w:t>del Capitolato Tecnico,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w:t>
      </w:r>
      <w:r w:rsidRPr="00653AF5">
        <w:rPr>
          <w:rFonts w:ascii="Arial" w:hAnsi="Arial" w:cs="Arial"/>
        </w:rPr>
        <w:lastRenderedPageBreak/>
        <w:t xml:space="preserve">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 xml:space="preserve">ai sensi dell’art. 117, comma 1, del </w:t>
      </w:r>
      <w:proofErr w:type="spellStart"/>
      <w:r w:rsidRPr="00653AF5">
        <w:rPr>
          <w:rFonts w:ascii="Arial" w:hAnsi="Arial" w:cs="Arial"/>
          <w:b/>
          <w:bCs/>
          <w:sz w:val="20"/>
          <w:szCs w:val="20"/>
        </w:rPr>
        <w:t>D.Lgs.</w:t>
      </w:r>
      <w:proofErr w:type="spellEnd"/>
      <w:r w:rsidRPr="00653AF5">
        <w:rPr>
          <w:rFonts w:ascii="Arial" w:hAnsi="Arial" w:cs="Arial"/>
          <w:b/>
          <w:bCs/>
          <w:sz w:val="20"/>
          <w:szCs w:val="20"/>
        </w:rPr>
        <w:t xml:space="preserve">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esecuzione: __________________ </w:t>
      </w:r>
      <w:r w:rsidRPr="00653AF5">
        <w:rPr>
          <w:rFonts w:ascii="Arial" w:hAnsi="Arial" w:cs="Arial"/>
          <w:bCs/>
          <w:i/>
          <w:color w:val="3027E5"/>
          <w:sz w:val="20"/>
          <w:szCs w:val="20"/>
        </w:rPr>
        <w:t>&lt;es.</w:t>
      </w:r>
      <w:r w:rsidRPr="00653AF5">
        <w:rPr>
          <w:rFonts w:ascii="Arial" w:hAnsi="Arial" w:cs="Arial"/>
          <w:i/>
          <w:color w:val="0070C0"/>
          <w:sz w:val="20"/>
          <w:szCs w:val="20"/>
        </w:rPr>
        <w:t xml:space="preserve"> </w:t>
      </w:r>
      <w:r w:rsidRPr="00653AF5">
        <w:rPr>
          <w:rFonts w:ascii="Arial" w:hAnsi="Arial" w:cs="Arial"/>
          <w:sz w:val="20"/>
          <w:szCs w:val="20"/>
        </w:rPr>
        <w:t>tutto il territorio nazionale</w:t>
      </w:r>
      <w:r w:rsidRPr="00653AF5">
        <w:rPr>
          <w:rFonts w:ascii="Arial" w:hAnsi="Arial" w:cs="Arial"/>
          <w:bCs/>
          <w:i/>
          <w:color w:val="3027E5"/>
          <w:sz w:val="20"/>
          <w:szCs w:val="20"/>
        </w:rPr>
        <w:t>&gt;</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07603FDE"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Somma garantita (€) _______ della fornitura</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A36D97">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A36D97">
        <w:rPr>
          <w:rFonts w:ascii="Arial" w:hAnsi="Arial" w:cs="Arial"/>
          <w:b/>
          <w:bCs/>
          <w:sz w:val="20"/>
          <w:szCs w:val="20"/>
        </w:rPr>
        <w:t>Garanzia fideiussoria per la cauzione definitiva</w:t>
      </w:r>
    </w:p>
    <w:p w14:paraId="5589515D" w14:textId="77777777"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A36D97">
        <w:rPr>
          <w:rFonts w:ascii="Arial" w:hAnsi="Arial" w:cs="Arial"/>
          <w:b/>
          <w:bCs/>
          <w:sz w:val="20"/>
          <w:szCs w:val="20"/>
        </w:rPr>
        <w:t xml:space="preserve">GARANZIA FIDEIUSSORIA DEFINITIVA </w:t>
      </w:r>
    </w:p>
    <w:p w14:paraId="100342FE" w14:textId="77777777"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A36D97">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A36D97">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653AF5">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5E0D8B7D" w:rsidR="00653AF5" w:rsidRPr="00C02D1D" w:rsidRDefault="00653AF5" w:rsidP="00653AF5">
      <w:pPr>
        <w:autoSpaceDE w:val="0"/>
        <w:autoSpaceDN w:val="0"/>
        <w:adjustRightInd w:val="0"/>
        <w:spacing w:line="300" w:lineRule="atLeast"/>
        <w:jc w:val="both"/>
        <w:rPr>
          <w:rFonts w:ascii="Arial" w:hAnsi="Arial" w:cs="Arial"/>
          <w:bCs/>
          <w:sz w:val="20"/>
          <w:szCs w:val="20"/>
        </w:rPr>
      </w:pPr>
      <w:r w:rsidRPr="00653AF5">
        <w:rPr>
          <w:rFonts w:ascii="Arial" w:hAnsi="Arial" w:cs="Arial"/>
          <w:sz w:val="20"/>
          <w:szCs w:val="20"/>
        </w:rPr>
        <w:t>a</w:t>
      </w:r>
      <w:r w:rsidRPr="00C02D1D">
        <w:rPr>
          <w:rFonts w:ascii="Arial" w:hAnsi="Arial" w:cs="Arial"/>
          <w:sz w:val="20"/>
          <w:szCs w:val="20"/>
        </w:rPr>
        <w:t xml:space="preserve">) </w:t>
      </w:r>
      <w:r w:rsidR="00AF2104" w:rsidRPr="00C02D1D">
        <w:rPr>
          <w:rFonts w:ascii="Arial" w:hAnsi="Arial" w:cs="Arial"/>
          <w:sz w:val="20"/>
          <w:szCs w:val="20"/>
        </w:rPr>
        <w:t xml:space="preserve">2 </w:t>
      </w:r>
      <w:r w:rsidRPr="00C02D1D">
        <w:rPr>
          <w:rFonts w:ascii="Arial" w:hAnsi="Arial" w:cs="Arial"/>
          <w:sz w:val="20"/>
          <w:szCs w:val="20"/>
        </w:rPr>
        <w:t xml:space="preserve">% </w:t>
      </w:r>
      <w:r w:rsidR="00316687" w:rsidRPr="00322636">
        <w:rPr>
          <w:rFonts w:ascii="Arial" w:hAnsi="Arial" w:cs="Arial"/>
          <w:sz w:val="20"/>
        </w:rPr>
        <w:t>del valore della quota di massimale aggiudicata</w:t>
      </w:r>
      <w:r w:rsidRPr="00C02D1D">
        <w:rPr>
          <w:rFonts w:ascii="Arial" w:hAnsi="Arial" w:cs="Arial"/>
          <w:bCs/>
          <w:sz w:val="20"/>
          <w:szCs w:val="20"/>
        </w:rPr>
        <w:t>,</w:t>
      </w:r>
      <w:r w:rsidRPr="00C02D1D">
        <w:rPr>
          <w:rFonts w:ascii="Arial" w:hAnsi="Arial" w:cs="Arial"/>
          <w:bCs/>
          <w:i/>
          <w:color w:val="3027E5"/>
          <w:sz w:val="20"/>
          <w:szCs w:val="20"/>
        </w:rPr>
        <w:t xml:space="preserve"> </w:t>
      </w:r>
      <w:r w:rsidRPr="00C02D1D">
        <w:rPr>
          <w:rFonts w:ascii="Arial" w:hAnsi="Arial" w:cs="Arial"/>
          <w:bCs/>
          <w:sz w:val="20"/>
          <w:szCs w:val="20"/>
        </w:rPr>
        <w:t>nel caso di aggiudicazione con ribassi d’asta minori o uguali al 10%;</w:t>
      </w:r>
    </w:p>
    <w:p w14:paraId="343A4688" w14:textId="72D5DE6D" w:rsidR="00653AF5" w:rsidRPr="00C02D1D"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 xml:space="preserve">b) </w:t>
      </w:r>
      <w:r w:rsidR="00AF2104" w:rsidRPr="00C02D1D">
        <w:rPr>
          <w:rFonts w:ascii="Arial" w:hAnsi="Arial" w:cs="Arial"/>
          <w:sz w:val="20"/>
          <w:szCs w:val="20"/>
        </w:rPr>
        <w:t xml:space="preserve">5 </w:t>
      </w:r>
      <w:r w:rsidRPr="00C02D1D">
        <w:rPr>
          <w:rFonts w:ascii="Arial" w:hAnsi="Arial" w:cs="Arial"/>
          <w:sz w:val="20"/>
          <w:szCs w:val="20"/>
        </w:rPr>
        <w:t xml:space="preserve">% </w:t>
      </w:r>
      <w:r w:rsidR="00316687" w:rsidRPr="00322636">
        <w:rPr>
          <w:rFonts w:ascii="Arial" w:hAnsi="Arial" w:cs="Arial"/>
          <w:sz w:val="20"/>
        </w:rPr>
        <w:t>del valore della quota di massimale aggiudicata</w:t>
      </w:r>
      <w:r w:rsidRPr="00C02D1D">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C02D1D"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C02D1D"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 xml:space="preserve">L’ammontare della somma garantita è indicato nella Scheda Tecnica. </w:t>
      </w:r>
    </w:p>
    <w:p w14:paraId="0098B270" w14:textId="68345FE2" w:rsidR="00653AF5" w:rsidRPr="00653AF5"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La garanzia è progressivamente svincolata in via automatica a misura dell'avanzamento dell'esecuzione, in conformità a quanto disposto dall’art. 117, comma 8 del Codice e nell’Accordo Quadro all’art. 14</w:t>
      </w:r>
      <w:r w:rsidR="00C02D1D" w:rsidRPr="00C02D1D">
        <w:rPr>
          <w:rFonts w:ascii="Arial" w:hAnsi="Arial" w:cs="Arial"/>
          <w:sz w:val="20"/>
          <w:szCs w:val="20"/>
        </w:rPr>
        <w:t>.</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w:t>
      </w:r>
      <w:r w:rsidRPr="00653AF5">
        <w:rPr>
          <w:rFonts w:ascii="Arial" w:hAnsi="Arial" w:cs="Arial"/>
          <w:sz w:val="20"/>
          <w:szCs w:val="20"/>
        </w:rPr>
        <w:lastRenderedPageBreak/>
        <w:t xml:space="preserve">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653AF5" w:rsidRDefault="00653AF5" w:rsidP="00653AF5">
      <w:pPr>
        <w:autoSpaceDE w:val="0"/>
        <w:autoSpaceDN w:val="0"/>
        <w:adjustRightInd w:val="0"/>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4F1C57">
      <w:headerReference w:type="even" r:id="rId11"/>
      <w:headerReference w:type="default" r:id="rId12"/>
      <w:footerReference w:type="even" r:id="rId13"/>
      <w:footerReference w:type="default" r:id="rId14"/>
      <w:headerReference w:type="first" r:id="rId15"/>
      <w:footerReference w:type="first" r:id="rId16"/>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D72B5" w14:textId="77777777" w:rsidR="00395B57" w:rsidRDefault="00395B57" w:rsidP="00620AD5">
      <w:r>
        <w:separator/>
      </w:r>
    </w:p>
  </w:endnote>
  <w:endnote w:type="continuationSeparator" w:id="0">
    <w:p w14:paraId="35BE3396" w14:textId="77777777" w:rsidR="00395B57" w:rsidRDefault="00395B57"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BEE7" w14:textId="77777777" w:rsidR="002C27AB" w:rsidRDefault="002C27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1762DFA6" w14:textId="5BB7F1C8" w:rsidR="004F1C57" w:rsidRPr="0094650F" w:rsidRDefault="004F1C57" w:rsidP="004F1C57">
    <w:pPr>
      <w:pStyle w:val="Pidipagina"/>
      <w:pBdr>
        <w:top w:val="single" w:sz="4" w:space="1" w:color="auto"/>
      </w:pBdr>
      <w:jc w:val="both"/>
      <w:rPr>
        <w:rFonts w:ascii="Arial" w:hAnsi="Arial" w:cs="Arial"/>
        <w:sz w:val="16"/>
        <w:szCs w:val="16"/>
      </w:rPr>
    </w:pPr>
    <w:r w:rsidRPr="0094650F">
      <w:rPr>
        <w:rFonts w:ascii="Arial" w:hAnsi="Arial" w:cs="Arial"/>
        <w:sz w:val="16"/>
        <w:szCs w:val="16"/>
      </w:rPr>
      <w:t>Classificazione Consip</w:t>
    </w:r>
    <w:r w:rsidR="00A36D97">
      <w:rPr>
        <w:rFonts w:ascii="Arial" w:hAnsi="Arial" w:cs="Arial"/>
        <w:sz w:val="16"/>
        <w:szCs w:val="16"/>
      </w:rPr>
      <w:t>: Ambito Pubblico</w:t>
    </w:r>
  </w:p>
  <w:p w14:paraId="049C4F15" w14:textId="0D9DAED6" w:rsidR="00660B6E" w:rsidRPr="0094650F" w:rsidRDefault="00660B6E" w:rsidP="00660B6E">
    <w:pPr>
      <w:pStyle w:val="Pidipagina"/>
      <w:pBdr>
        <w:top w:val="single" w:sz="4" w:space="1" w:color="auto"/>
      </w:pBdr>
      <w:rPr>
        <w:rFonts w:ascii="Arial" w:hAnsi="Arial" w:cs="Arial"/>
        <w:sz w:val="16"/>
        <w:szCs w:val="16"/>
      </w:rPr>
    </w:pPr>
    <w:r w:rsidRPr="0094650F">
      <w:rPr>
        <w:rFonts w:ascii="Arial" w:hAnsi="Arial" w:cs="Arial"/>
        <w:sz w:val="16"/>
        <w:szCs w:val="16"/>
      </w:rPr>
      <w:t xml:space="preserve">Gara a procedura aperta ai sensi del </w:t>
    </w:r>
    <w:proofErr w:type="spellStart"/>
    <w:r w:rsidRPr="0094650F">
      <w:rPr>
        <w:rFonts w:ascii="Arial" w:hAnsi="Arial" w:cs="Arial"/>
        <w:sz w:val="16"/>
        <w:szCs w:val="16"/>
      </w:rPr>
      <w:t>D.Lgs.</w:t>
    </w:r>
    <w:proofErr w:type="spellEnd"/>
    <w:r w:rsidRPr="0094650F">
      <w:rPr>
        <w:rFonts w:ascii="Arial" w:hAnsi="Arial" w:cs="Arial"/>
        <w:sz w:val="16"/>
        <w:szCs w:val="16"/>
      </w:rPr>
      <w:t xml:space="preserve"> 36/2023 </w:t>
    </w:r>
    <w:r w:rsidR="00690D9B">
      <w:rPr>
        <w:rFonts w:ascii="Arial" w:hAnsi="Arial" w:cs="Arial"/>
        <w:sz w:val="16"/>
        <w:szCs w:val="16"/>
      </w:rPr>
      <w:t xml:space="preserve">per la conclusione di un Accordo Quadro avente ad oggetto la fornitura di Sistemi </w:t>
    </w:r>
    <w:r w:rsidR="000B3B8D">
      <w:rPr>
        <w:rFonts w:ascii="Arial" w:hAnsi="Arial" w:cs="Arial"/>
        <w:sz w:val="16"/>
        <w:szCs w:val="16"/>
      </w:rPr>
      <w:t>PET</w:t>
    </w:r>
    <w:r w:rsidR="00690D9B">
      <w:rPr>
        <w:rFonts w:ascii="Arial" w:hAnsi="Arial" w:cs="Arial"/>
        <w:sz w:val="16"/>
        <w:szCs w:val="16"/>
      </w:rPr>
      <w:t>/TC, dei servizi connessi</w:t>
    </w:r>
    <w:r w:rsidR="00A36D97">
      <w:rPr>
        <w:rFonts w:ascii="Arial" w:hAnsi="Arial" w:cs="Arial"/>
        <w:sz w:val="16"/>
        <w:szCs w:val="16"/>
      </w:rPr>
      <w:t>, dei dispositivi e servizi</w:t>
    </w:r>
    <w:r w:rsidR="00690D9B">
      <w:rPr>
        <w:rFonts w:ascii="Arial" w:hAnsi="Arial" w:cs="Arial"/>
        <w:sz w:val="16"/>
        <w:szCs w:val="16"/>
      </w:rPr>
      <w:t xml:space="preserve"> opzionali per le Pubbliche Amministrazioni (ID288</w:t>
    </w:r>
    <w:r w:rsidR="000B3B8D">
      <w:rPr>
        <w:rFonts w:ascii="Arial" w:hAnsi="Arial" w:cs="Arial"/>
        <w:sz w:val="16"/>
        <w:szCs w:val="16"/>
      </w:rPr>
      <w:t>8</w:t>
    </w:r>
    <w:r w:rsidR="00690D9B">
      <w:rPr>
        <w:rFonts w:ascii="Arial" w:hAnsi="Arial" w:cs="Arial"/>
        <w:sz w:val="16"/>
        <w:szCs w:val="16"/>
      </w:rPr>
      <w:t>)</w:t>
    </w:r>
  </w:p>
  <w:p w14:paraId="2129821F" w14:textId="1B75155A" w:rsidR="004F1C57" w:rsidRPr="0094650F" w:rsidRDefault="00660B6E" w:rsidP="004F1C57">
    <w:pPr>
      <w:pStyle w:val="Pidipagina"/>
      <w:pBdr>
        <w:top w:val="single" w:sz="4" w:space="1" w:color="auto"/>
      </w:pBdr>
      <w:jc w:val="both"/>
      <w:rPr>
        <w:rFonts w:ascii="Arial" w:hAnsi="Arial" w:cs="Arial"/>
        <w:sz w:val="16"/>
        <w:szCs w:val="16"/>
      </w:rPr>
    </w:pPr>
    <w:r w:rsidRPr="0094650F">
      <w:rPr>
        <w:rFonts w:ascii="Arial" w:hAnsi="Arial" w:cs="Arial"/>
        <w:sz w:val="16"/>
        <w:szCs w:val="16"/>
      </w:rPr>
      <w:t>All.</w:t>
    </w:r>
    <w:r w:rsidR="00A36D97">
      <w:rPr>
        <w:rFonts w:ascii="Arial" w:hAnsi="Arial" w:cs="Arial"/>
        <w:sz w:val="16"/>
        <w:szCs w:val="16"/>
      </w:rPr>
      <w:t>8</w:t>
    </w:r>
    <w:r w:rsidRPr="0094650F">
      <w:rPr>
        <w:rFonts w:ascii="Arial" w:hAnsi="Arial" w:cs="Arial"/>
        <w:sz w:val="16"/>
        <w:szCs w:val="16"/>
      </w:rPr>
      <w:t xml:space="preserve"> garanzia definitiva</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D5CBF" w14:textId="77777777" w:rsidR="002C27AB" w:rsidRPr="002C27AB" w:rsidRDefault="002C27AB" w:rsidP="002C27AB">
    <w:pPr>
      <w:pStyle w:val="Pidipagina"/>
      <w:rPr>
        <w:sz w:val="16"/>
        <w:szCs w:val="16"/>
      </w:rPr>
    </w:pPr>
    <w:r w:rsidRPr="002C27AB">
      <w:rPr>
        <w:sz w:val="16"/>
        <w:szCs w:val="16"/>
      </w:rPr>
      <w:t>Moduli di dichiarazione - Gara a procedura aperta ai sensi dell’art. 59, comma 4, lettera a) del D. Lgs. n. 36/2023 per l’affidamento di un Accordo Quadro avente ad oggetto la fornitura di PET/TC, servizi connessi, dispositivi e servizi opzionali per le Pubbliche Amministrazioni ID 2888</w:t>
    </w:r>
  </w:p>
  <w:p w14:paraId="7B67D945" w14:textId="77777777" w:rsidR="002C27AB" w:rsidRDefault="002C27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C6F73" w14:textId="77777777" w:rsidR="00395B57" w:rsidRDefault="00395B57" w:rsidP="00620AD5">
      <w:r>
        <w:separator/>
      </w:r>
    </w:p>
  </w:footnote>
  <w:footnote w:type="continuationSeparator" w:id="0">
    <w:p w14:paraId="3FD920CA" w14:textId="77777777" w:rsidR="00395B57" w:rsidRDefault="00395B57"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5510E" w14:textId="77777777" w:rsidR="002C27AB" w:rsidRDefault="002C27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6FD63BFC" w:rsidR="00D357A4" w:rsidRDefault="00D357A4" w:rsidP="004F1C57">
    <w:pPr>
      <w:pStyle w:val="Intestazione"/>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4EBC7" w14:textId="77777777" w:rsidR="002C27AB" w:rsidRDefault="002C27A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82AFA"/>
    <w:rsid w:val="000B3B8D"/>
    <w:rsid w:val="000C303A"/>
    <w:rsid w:val="000D6A62"/>
    <w:rsid w:val="000F3E8C"/>
    <w:rsid w:val="001779F3"/>
    <w:rsid w:val="00187D4D"/>
    <w:rsid w:val="001955F1"/>
    <w:rsid w:val="001A5E99"/>
    <w:rsid w:val="001A7182"/>
    <w:rsid w:val="001B122D"/>
    <w:rsid w:val="001E066B"/>
    <w:rsid w:val="001E0D5C"/>
    <w:rsid w:val="001E32BA"/>
    <w:rsid w:val="002168D7"/>
    <w:rsid w:val="0023214C"/>
    <w:rsid w:val="002824EE"/>
    <w:rsid w:val="00287E7B"/>
    <w:rsid w:val="002945CE"/>
    <w:rsid w:val="002A391E"/>
    <w:rsid w:val="002A6EDC"/>
    <w:rsid w:val="002C18A1"/>
    <w:rsid w:val="002C27AB"/>
    <w:rsid w:val="00316687"/>
    <w:rsid w:val="00334EAE"/>
    <w:rsid w:val="00353CBE"/>
    <w:rsid w:val="00371D66"/>
    <w:rsid w:val="00395B57"/>
    <w:rsid w:val="003B545C"/>
    <w:rsid w:val="0044227B"/>
    <w:rsid w:val="004431DF"/>
    <w:rsid w:val="00443CAC"/>
    <w:rsid w:val="00490E06"/>
    <w:rsid w:val="004C32BB"/>
    <w:rsid w:val="004C3896"/>
    <w:rsid w:val="004E160B"/>
    <w:rsid w:val="004E5FA7"/>
    <w:rsid w:val="004F1C57"/>
    <w:rsid w:val="00596837"/>
    <w:rsid w:val="005C19F6"/>
    <w:rsid w:val="005F21F4"/>
    <w:rsid w:val="00603447"/>
    <w:rsid w:val="00620AD5"/>
    <w:rsid w:val="00647D79"/>
    <w:rsid w:val="00653AF5"/>
    <w:rsid w:val="00653E19"/>
    <w:rsid w:val="00660B6E"/>
    <w:rsid w:val="006749B0"/>
    <w:rsid w:val="00685F5D"/>
    <w:rsid w:val="00690D9B"/>
    <w:rsid w:val="006A1E98"/>
    <w:rsid w:val="006A30C7"/>
    <w:rsid w:val="006B0208"/>
    <w:rsid w:val="006C0031"/>
    <w:rsid w:val="006D0BA0"/>
    <w:rsid w:val="007405D1"/>
    <w:rsid w:val="00783624"/>
    <w:rsid w:val="007B455E"/>
    <w:rsid w:val="007B7334"/>
    <w:rsid w:val="00801418"/>
    <w:rsid w:val="00804262"/>
    <w:rsid w:val="00831C91"/>
    <w:rsid w:val="008578A4"/>
    <w:rsid w:val="008B4369"/>
    <w:rsid w:val="008C1EF0"/>
    <w:rsid w:val="008F282B"/>
    <w:rsid w:val="00900138"/>
    <w:rsid w:val="00900813"/>
    <w:rsid w:val="0090730C"/>
    <w:rsid w:val="00934E64"/>
    <w:rsid w:val="0094650F"/>
    <w:rsid w:val="00992206"/>
    <w:rsid w:val="009D11BD"/>
    <w:rsid w:val="00A26F4F"/>
    <w:rsid w:val="00A36D97"/>
    <w:rsid w:val="00A43A53"/>
    <w:rsid w:val="00A51C4D"/>
    <w:rsid w:val="00AA0AE1"/>
    <w:rsid w:val="00AC1749"/>
    <w:rsid w:val="00AC3290"/>
    <w:rsid w:val="00AF2104"/>
    <w:rsid w:val="00B11C52"/>
    <w:rsid w:val="00B12F17"/>
    <w:rsid w:val="00B35B44"/>
    <w:rsid w:val="00B4368B"/>
    <w:rsid w:val="00B71064"/>
    <w:rsid w:val="00B93DCC"/>
    <w:rsid w:val="00BF242A"/>
    <w:rsid w:val="00BF6EB0"/>
    <w:rsid w:val="00C02D1D"/>
    <w:rsid w:val="00C519EE"/>
    <w:rsid w:val="00D357A4"/>
    <w:rsid w:val="00D62290"/>
    <w:rsid w:val="00D8132C"/>
    <w:rsid w:val="00DA571F"/>
    <w:rsid w:val="00DC2E38"/>
    <w:rsid w:val="00DF601D"/>
    <w:rsid w:val="00E161A3"/>
    <w:rsid w:val="00E20BBC"/>
    <w:rsid w:val="00E2349E"/>
    <w:rsid w:val="00E5093C"/>
    <w:rsid w:val="00E8795F"/>
    <w:rsid w:val="00EC78F3"/>
    <w:rsid w:val="00EE6E27"/>
    <w:rsid w:val="00EF45D0"/>
    <w:rsid w:val="00F12CE8"/>
    <w:rsid w:val="00F2382B"/>
    <w:rsid w:val="00F24821"/>
    <w:rsid w:val="00F248FB"/>
    <w:rsid w:val="00F620DF"/>
    <w:rsid w:val="00F81B91"/>
    <w:rsid w:val="00F830CB"/>
    <w:rsid w:val="00FC7A14"/>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2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8464">
      <w:bodyDiv w:val="1"/>
      <w:marLeft w:val="0"/>
      <w:marRight w:val="0"/>
      <w:marTop w:val="0"/>
      <w:marBottom w:val="0"/>
      <w:divBdr>
        <w:top w:val="none" w:sz="0" w:space="0" w:color="auto"/>
        <w:left w:val="none" w:sz="0" w:space="0" w:color="auto"/>
        <w:bottom w:val="none" w:sz="0" w:space="0" w:color="auto"/>
        <w:right w:val="none" w:sz="0" w:space="0" w:color="auto"/>
      </w:divBdr>
    </w:div>
    <w:div w:id="659190319">
      <w:bodyDiv w:val="1"/>
      <w:marLeft w:val="0"/>
      <w:marRight w:val="0"/>
      <w:marTop w:val="0"/>
      <w:marBottom w:val="0"/>
      <w:divBdr>
        <w:top w:val="none" w:sz="0" w:space="0" w:color="auto"/>
        <w:left w:val="none" w:sz="0" w:space="0" w:color="auto"/>
        <w:bottom w:val="none" w:sz="0" w:space="0" w:color="auto"/>
        <w:right w:val="none" w:sz="0" w:space="0" w:color="auto"/>
      </w:divBdr>
    </w:div>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DCAC8E-6F1E-49A9-9E9D-2DA4FD9C2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E2E6A6-6F87-4A46-8DFB-C671DD9F5A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4.xml><?xml version="1.0" encoding="utf-8"?>
<ds:datastoreItem xmlns:ds="http://schemas.openxmlformats.org/officeDocument/2006/customXml" ds:itemID="{734AD6E3-25D1-4B1E-8472-856743380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2433</Words>
  <Characters>14572</Characters>
  <Application>Microsoft Office Word</Application>
  <DocSecurity>0</DocSecurity>
  <Lines>276</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Filippone Giovanna</cp:lastModifiedBy>
  <cp:revision>19</cp:revision>
  <cp:lastPrinted>2025-10-30T16:08:00Z</cp:lastPrinted>
  <dcterms:created xsi:type="dcterms:W3CDTF">2025-10-27T11:38:00Z</dcterms:created>
  <dcterms:modified xsi:type="dcterms:W3CDTF">2025-11-06T13:50:00Z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0x010100318E5A2E5E2EDA48BA89EB57D79F84A5</vt:lpwstr>
  </property>
</Properties>
</file>